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696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f487c"/>
          <w:sz w:val="28"/>
          <w:szCs w:val="28"/>
          <w:rtl w:val="0"/>
        </w:rPr>
        <w:t xml:space="preserve">III Mesa Federal de Formación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73" w:line="276" w:lineRule="auto"/>
        <w:ind w:left="695" w:right="696" w:firstLine="0"/>
        <w:jc w:val="center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24 y 25 de junio de 2025, Ciudad Autónoma de Buenos Aires Salón Vera Peñaloza, Palacio Sarmiento</w:t>
      </w:r>
    </w:p>
    <w:p w:rsidR="00000000" w:rsidDel="00000000" w:rsidP="00000000" w:rsidRDefault="00000000" w:rsidRPr="00000000" w14:paraId="00000004">
      <w:pPr>
        <w:ind w:left="4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6"/>
        </w:tabs>
        <w:spacing w:after="0" w:before="131" w:line="240" w:lineRule="auto"/>
        <w:ind w:left="1146" w:right="0" w:hanging="360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Directores de Educación Superior de las 24 jurisdicciones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6"/>
        </w:tabs>
        <w:spacing w:after="0" w:before="152" w:line="240" w:lineRule="auto"/>
        <w:ind w:left="1146" w:right="0" w:hanging="360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Autoridades nacionales y equipo técnico del INFoD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7" w:firstLine="0"/>
        <w:jc w:val="both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09">
      <w:pPr>
        <w:ind w:left="4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Presentar el marco teórico y de implementación del proceso de evaluación institucional para el Sistema Formador (SiFIECA), a través del consenso y la aprobación de documentos normativos, estableciendo acuerdos federales y definiendo cronogramas de trabajo que garanticen la operatividad y sostenibilidad del sistema formador.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8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Sistematizar información confiable de evaluación institucional para el sistema formador.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Institucionalizar un mecanismo sistemático y sostenido de seguimiento de mejoras del sistema formador.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696"/>
        <w:jc w:val="both"/>
        <w:rPr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98" w:right="69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212121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1" w:before="193" w:lineRule="auto"/>
        <w:jc w:val="both"/>
        <w:rPr>
          <w:b w:val="1"/>
          <w:color w:val="212121"/>
          <w:sz w:val="28"/>
          <w:szCs w:val="28"/>
        </w:rPr>
      </w:pPr>
      <w:r w:rsidDel="00000000" w:rsidR="00000000" w:rsidRPr="00000000">
        <w:rPr>
          <w:b w:val="1"/>
          <w:color w:val="212121"/>
          <w:sz w:val="28"/>
          <w:szCs w:val="28"/>
          <w:rtl w:val="0"/>
        </w:rPr>
        <w:t xml:space="preserve">Martes 24 de junio</w:t>
      </w:r>
    </w:p>
    <w:p w:rsidR="00000000" w:rsidDel="00000000" w:rsidP="00000000" w:rsidRDefault="00000000" w:rsidRPr="00000000" w14:paraId="00000012">
      <w:pPr>
        <w:spacing w:after="11" w:before="193" w:lineRule="auto"/>
        <w:jc w:val="both"/>
        <w:rPr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000"/>
      </w:tblPr>
      <w:tblGrid>
        <w:gridCol w:w="2268"/>
        <w:gridCol w:w="6804"/>
        <w:tblGridChange w:id="0">
          <w:tblGrid>
            <w:gridCol w:w="2268"/>
            <w:gridCol w:w="6804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shd w:fill="001f5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a 10.30 h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Acreditación y bienvenida.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1" w:hRule="atLeast"/>
          <w:tblHeader w:val="0"/>
        </w:trPr>
        <w:tc>
          <w:tcPr>
            <w:shd w:fill="45648d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10.30 a 11 h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5" w:right="116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Apertura a cargo del Director Ejecutivo del Instituto Nacional de Formación Docente (INFoD). Presentación de los objetivos generales de la jornada – Lic. Martín Müller.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shd w:fill="001f5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a 11.30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15" w:right="211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Presentación del Sistema Federal Integrado de Evaluación, Certificación y Acreditación (SiFIECA) del Sistema Formador, que recupera aportes de las Direcciones de Educación Superior Jurisdiccionales – Lic. Martin Müller.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shd w:fill="45648d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11.30 a 12.30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114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Presentación del Documento Marco del SiFIECA – Mag. Gabriela Azar, Lic. Gustavo Sánchez y Lic. Alejandro Lucangioli.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001f5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12.30 a 13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2" w:line="240" w:lineRule="auto"/>
              <w:ind w:left="115" w:right="211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Saludo del Secretario Nacional de Educación – Dr. Carlos Torrendell.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shd w:fill="45648d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13 a 14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Almuerzo.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14.15 a 15 h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Presentación del proceso integral del SiFIECA – Mag. Gabriela Azar y Lic. Alejandro Lucangioli.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shd w:fill="36609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15 a 15.30 h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Presentación de la planificación integral de la implementación del SiFIECA (Gantt) Martín Müller y Gabriela Azar.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15.30 a 16 h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Presentación de los instrumentos de evaluación del proceso de autoevaluación institucional. Cuestionarios – Lic. Alejandro Lucangioli, Lic. Carmen Gómez, Dr. Antonio Gutiérrez. 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shd w:fill="366091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16 h a 16.45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Aportes de las DES sobre los instrumentos de evaluación presentados.</w:t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1" w:before="193" w:lineRule="auto"/>
        <w:jc w:val="both"/>
        <w:rPr>
          <w:b w:val="1"/>
          <w:color w:val="212121"/>
          <w:sz w:val="28"/>
          <w:szCs w:val="28"/>
        </w:rPr>
      </w:pPr>
      <w:r w:rsidDel="00000000" w:rsidR="00000000" w:rsidRPr="00000000">
        <w:rPr>
          <w:b w:val="1"/>
          <w:color w:val="212121"/>
          <w:sz w:val="28"/>
          <w:szCs w:val="28"/>
          <w:rtl w:val="0"/>
        </w:rPr>
        <w:t xml:space="preserve">Miércoles 25 de junio</w:t>
      </w:r>
    </w:p>
    <w:tbl>
      <w:tblPr>
        <w:tblStyle w:val="Table2"/>
        <w:tblpPr w:leftFromText="141" w:rightFromText="141" w:topFromText="0" w:bottomFromText="0" w:vertAnchor="text" w:horzAnchor="text" w:tblpX="0" w:tblpY="346"/>
        <w:tblW w:w="9073.0" w:type="dxa"/>
        <w:jc w:val="left"/>
        <w:tblLayout w:type="fixed"/>
        <w:tblLook w:val="0000"/>
      </w:tblPr>
      <w:tblGrid>
        <w:gridCol w:w="2262"/>
        <w:gridCol w:w="6811"/>
        <w:tblGridChange w:id="0">
          <w:tblGrid>
            <w:gridCol w:w="2262"/>
            <w:gridCol w:w="681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366091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9.30 a 9.45 h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111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Recepción y acreditación.</w:t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shd w:fill="001f5f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9.45 a 11 h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111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Presentación del Plan integral de Formación Docente Continua – Lic. Martín Müller y Lic. Santiago Villamayor.</w:t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shd w:fill="45648d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a 12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15" w:right="11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Sistematización de los aportes de las DES a los cuestionarios de autoevaluación institucional – Lic. Carmen Gómez, Dr. Antonio Gutiérrez y Lic. Alejandro Lucangioli.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shd w:fill="001f5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12.05 a 12.30 h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111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Usos adecuados de las aulas virtuales para manejo de la información – Lic. Mercedes Cazes y Lic. Amparo Méndez.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366091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12.30 a 13.30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5" w:right="115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Almuerzo.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shd w:fill="001f5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13.45 a 14.45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inteligencia artificial en la Formación Docente – Mag. Paola Dellepiane e Ing. Mario Cwi.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shd w:fill="366091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14.45 a 15.30 h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sobre avances en la implementación de la Res. CFE N°476/24 “Lineamientos Curriculares para la Formación Docente Inicial” – Mag. Gabriela Azar.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15.30 h a 16 h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5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Cierre institucional a cargo del Director Ejecutivo del Instituto Nacional de Formación Docente (INFoD), Lic. Martín Müller.</w:t>
            </w:r>
          </w:p>
        </w:tc>
      </w:tr>
    </w:tbl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10" w:orient="portrait"/>
      <w:pgMar w:bottom="280" w:top="2000" w:left="1275" w:right="1275" w:header="113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mbria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1269797</wp:posOffset>
          </wp:positionH>
          <wp:positionV relativeFrom="page">
            <wp:posOffset>720873</wp:posOffset>
          </wp:positionV>
          <wp:extent cx="2167108" cy="5270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7108" cy="5270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5484470</wp:posOffset>
          </wp:positionH>
          <wp:positionV relativeFrom="page">
            <wp:posOffset>904860</wp:posOffset>
          </wp:positionV>
          <wp:extent cx="867287" cy="21351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287" cy="2135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147" w:hanging="360"/>
      </w:pPr>
      <w:rPr>
        <w:rFonts w:ascii="Noto Sans Symbols" w:cs="Noto Sans Symbols" w:eastAsia="Noto Sans Symbols" w:hAnsi="Noto Sans Symbols"/>
        <w:b w:val="0"/>
        <w:i w:val="0"/>
        <w:color w:val="212121"/>
        <w:sz w:val="24"/>
        <w:szCs w:val="24"/>
      </w:rPr>
    </w:lvl>
    <w:lvl w:ilvl="1">
      <w:start w:val="0"/>
      <w:numFmt w:val="bullet"/>
      <w:lvlText w:val="•"/>
      <w:lvlJc w:val="left"/>
      <w:pPr>
        <w:ind w:left="1961" w:hanging="360"/>
      </w:pPr>
      <w:rPr/>
    </w:lvl>
    <w:lvl w:ilvl="2">
      <w:start w:val="0"/>
      <w:numFmt w:val="bullet"/>
      <w:lvlText w:val="•"/>
      <w:lvlJc w:val="left"/>
      <w:pPr>
        <w:ind w:left="2783" w:hanging="360"/>
      </w:pPr>
      <w:rPr/>
    </w:lvl>
    <w:lvl w:ilvl="3">
      <w:start w:val="0"/>
      <w:numFmt w:val="bullet"/>
      <w:lvlText w:val="•"/>
      <w:lvlJc w:val="left"/>
      <w:pPr>
        <w:ind w:left="3604" w:hanging="360"/>
      </w:pPr>
      <w:rPr/>
    </w:lvl>
    <w:lvl w:ilvl="4">
      <w:start w:val="0"/>
      <w:numFmt w:val="bullet"/>
      <w:lvlText w:val="•"/>
      <w:lvlJc w:val="left"/>
      <w:pPr>
        <w:ind w:left="4426" w:hanging="360"/>
      </w:pPr>
      <w:rPr/>
    </w:lvl>
    <w:lvl w:ilvl="5">
      <w:start w:val="0"/>
      <w:numFmt w:val="bullet"/>
      <w:lvlText w:val="•"/>
      <w:lvlJc w:val="left"/>
      <w:pPr>
        <w:ind w:left="5248" w:hanging="360"/>
      </w:pPr>
      <w:rPr/>
    </w:lvl>
    <w:lvl w:ilvl="6">
      <w:start w:val="0"/>
      <w:numFmt w:val="bullet"/>
      <w:lvlText w:val="•"/>
      <w:lvlJc w:val="left"/>
      <w:pPr>
        <w:ind w:left="6069" w:hanging="360"/>
      </w:pPr>
      <w:rPr/>
    </w:lvl>
    <w:lvl w:ilvl="7">
      <w:start w:val="0"/>
      <w:numFmt w:val="bullet"/>
      <w:lvlText w:val="•"/>
      <w:lvlJc w:val="left"/>
      <w:pPr>
        <w:ind w:left="6891" w:hanging="360"/>
      </w:pPr>
      <w:rPr/>
    </w:lvl>
    <w:lvl w:ilvl="8">
      <w:start w:val="0"/>
      <w:numFmt w:val="bullet"/>
      <w:lvlText w:val="•"/>
      <w:lvlJc w:val="left"/>
      <w:pPr>
        <w:ind w:left="7713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696" w:right="696"/>
      <w:jc w:val="center"/>
    </w:pPr>
    <w:rPr>
      <w:rFonts w:ascii="Cambria" w:cs="Cambria" w:eastAsia="Cambria" w:hAnsi="Cambria"/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